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50" w:rsidRDefault="00A22550" w:rsidP="00A22550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b w:val="0"/>
          <w:color w:val="FF0000"/>
        </w:rPr>
      </w:pPr>
      <w:r w:rsidRPr="008E3468">
        <w:rPr>
          <w:noProof/>
          <w:lang w:val="en-GB" w:eastAsia="en-GB"/>
        </w:rPr>
        <w:drawing>
          <wp:inline distT="0" distB="0" distL="0" distR="0">
            <wp:extent cx="5549900" cy="1315720"/>
            <wp:effectExtent l="0" t="0" r="0" b="0"/>
            <wp:docPr id="1" name="Picture 5" descr="cid:image001.jpg@01CC1C85.02904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id:image001.jpg@01CC1C85.02904860"/>
                    <pic:cNvPicPr/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550" w:rsidRDefault="00A22550" w:rsidP="00A22550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b w:val="0"/>
          <w:color w:val="FF0000"/>
        </w:rPr>
      </w:pPr>
    </w:p>
    <w:p w:rsidR="00A22550" w:rsidRPr="00FD6B80" w:rsidRDefault="0062414E" w:rsidP="00A22550">
      <w:pPr>
        <w:jc w:val="both"/>
        <w:rPr>
          <w:rFonts w:eastAsia="Times New Roman"/>
          <w:b w:val="0"/>
        </w:rPr>
      </w:pPr>
      <w:r>
        <w:rPr>
          <w:rFonts w:eastAsia="Times New Roman"/>
        </w:rPr>
        <w:t>06/12</w:t>
      </w:r>
      <w:r w:rsidR="00A22550">
        <w:rPr>
          <w:rFonts w:eastAsia="Times New Roman"/>
        </w:rPr>
        <w:t>/2016</w:t>
      </w:r>
    </w:p>
    <w:p w:rsidR="00350E74" w:rsidRPr="0062414E" w:rsidRDefault="00350E74" w:rsidP="00350E74">
      <w:pPr>
        <w:jc w:val="both"/>
        <w:rPr>
          <w:rFonts w:eastAsia="Times New Roman"/>
        </w:rPr>
      </w:pPr>
    </w:p>
    <w:p w:rsidR="00350E74" w:rsidRPr="00E90E97" w:rsidRDefault="00350E74" w:rsidP="00350E74">
      <w:pPr>
        <w:jc w:val="both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Request to speak at the committee </w:t>
      </w:r>
    </w:p>
    <w:p w:rsidR="00A22550" w:rsidRPr="0062414E" w:rsidRDefault="00A22550" w:rsidP="00A22550">
      <w:pPr>
        <w:jc w:val="both"/>
        <w:rPr>
          <w:rFonts w:eastAsia="Times New Roman"/>
          <w:b w:val="0"/>
        </w:rPr>
      </w:pPr>
    </w:p>
    <w:p w:rsidR="00A22550" w:rsidRPr="00E90E97" w:rsidRDefault="00A22550" w:rsidP="00A22550">
      <w:pPr>
        <w:jc w:val="both"/>
        <w:rPr>
          <w:rFonts w:eastAsia="Times New Roman"/>
          <w:b w:val="0"/>
        </w:rPr>
      </w:pPr>
      <w:r w:rsidRPr="00E90E97">
        <w:rPr>
          <w:rFonts w:eastAsia="Times New Roman"/>
          <w:b w:val="0"/>
        </w:rPr>
        <w:t>Dear Sir or Madam,</w:t>
      </w:r>
    </w:p>
    <w:p w:rsidR="00A22550" w:rsidRPr="00E90E97" w:rsidRDefault="00A22550" w:rsidP="00A22550">
      <w:pPr>
        <w:jc w:val="both"/>
        <w:rPr>
          <w:rFonts w:eastAsia="Times New Roman"/>
          <w:b w:val="0"/>
        </w:rPr>
      </w:pPr>
    </w:p>
    <w:p w:rsidR="00197FAC" w:rsidRDefault="00A22550" w:rsidP="00A22550">
      <w:pPr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Re: </w:t>
      </w:r>
      <w:r w:rsidRPr="00FD6B80">
        <w:rPr>
          <w:rFonts w:eastAsia="Times New Roman"/>
          <w:sz w:val="32"/>
          <w:szCs w:val="32"/>
        </w:rPr>
        <w:t>Objection to planning application</w:t>
      </w:r>
      <w:r>
        <w:rPr>
          <w:rFonts w:eastAsia="Times New Roman"/>
          <w:sz w:val="32"/>
          <w:szCs w:val="32"/>
        </w:rPr>
        <w:t xml:space="preserve"> Ref: </w:t>
      </w:r>
      <w:r w:rsidRPr="00A22550">
        <w:rPr>
          <w:rFonts w:eastAsia="Times New Roman"/>
          <w:sz w:val="32"/>
          <w:szCs w:val="32"/>
        </w:rPr>
        <w:t>16/6662/FUL</w:t>
      </w:r>
      <w:r>
        <w:rPr>
          <w:rFonts w:eastAsia="Times New Roman"/>
          <w:sz w:val="32"/>
          <w:szCs w:val="32"/>
        </w:rPr>
        <w:t xml:space="preserve"> Hasmonean High School 2-</w:t>
      </w:r>
      <w:r w:rsidRPr="00A22550">
        <w:rPr>
          <w:rFonts w:eastAsia="Times New Roman"/>
          <w:sz w:val="32"/>
          <w:szCs w:val="32"/>
        </w:rPr>
        <w:t>4 Page Street London NW7 2EU</w:t>
      </w:r>
      <w:r w:rsidR="00197FAC">
        <w:rPr>
          <w:rFonts w:eastAsia="Times New Roman"/>
          <w:sz w:val="32"/>
          <w:szCs w:val="32"/>
        </w:rPr>
        <w:t xml:space="preserve"> </w:t>
      </w:r>
    </w:p>
    <w:p w:rsidR="00A22550" w:rsidRPr="00DF63DD" w:rsidRDefault="00A22550" w:rsidP="00A22550">
      <w:pPr>
        <w:jc w:val="both"/>
        <w:rPr>
          <w:rFonts w:eastAsia="Times New Roman"/>
          <w:b w:val="0"/>
          <w:bCs w:val="0"/>
        </w:rPr>
      </w:pPr>
    </w:p>
    <w:p w:rsidR="00A22550" w:rsidRPr="001E09A8" w:rsidRDefault="00A22550" w:rsidP="00A22550">
      <w:pPr>
        <w:jc w:val="both"/>
        <w:rPr>
          <w:rFonts w:eastAsia="Times New Roman"/>
        </w:rPr>
      </w:pPr>
      <w:r w:rsidRPr="001E09A8">
        <w:rPr>
          <w:rFonts w:eastAsia="Times New Roman"/>
        </w:rPr>
        <w:t>Introduction</w:t>
      </w:r>
    </w:p>
    <w:p w:rsidR="00A22550" w:rsidRDefault="00A22550" w:rsidP="00A22550">
      <w:pPr>
        <w:jc w:val="both"/>
        <w:rPr>
          <w:rFonts w:eastAsia="Times New Roman"/>
          <w:b w:val="0"/>
        </w:rPr>
      </w:pPr>
    </w:p>
    <w:p w:rsidR="0062414E" w:rsidRDefault="00A22550" w:rsidP="00A22550">
      <w:pPr>
        <w:jc w:val="both"/>
        <w:rPr>
          <w:rFonts w:eastAsia="Times New Roman"/>
          <w:b w:val="0"/>
        </w:rPr>
      </w:pPr>
      <w:r w:rsidRPr="00DF63DD">
        <w:rPr>
          <w:rFonts w:eastAsia="Times New Roman"/>
          <w:b w:val="0"/>
        </w:rPr>
        <w:t>I am objecting to this ap</w:t>
      </w:r>
      <w:r>
        <w:rPr>
          <w:rFonts w:eastAsia="Times New Roman"/>
          <w:b w:val="0"/>
        </w:rPr>
        <w:t xml:space="preserve">plication in my capacity as </w:t>
      </w:r>
      <w:r w:rsidRPr="00DF63DD">
        <w:rPr>
          <w:rFonts w:eastAsia="Times New Roman"/>
          <w:b w:val="0"/>
        </w:rPr>
        <w:t>London Assembl</w:t>
      </w:r>
      <w:r>
        <w:rPr>
          <w:rFonts w:eastAsia="Times New Roman"/>
          <w:b w:val="0"/>
        </w:rPr>
        <w:t xml:space="preserve">y Member for Barnet and </w:t>
      </w:r>
      <w:r w:rsidR="00681912">
        <w:rPr>
          <w:rFonts w:eastAsia="Times New Roman"/>
          <w:b w:val="0"/>
        </w:rPr>
        <w:t>Camden</w:t>
      </w:r>
      <w:r w:rsidR="00681912" w:rsidRPr="00681912">
        <w:rPr>
          <w:rFonts w:eastAsia="Times New Roman"/>
          <w:sz w:val="32"/>
          <w:szCs w:val="32"/>
        </w:rPr>
        <w:t xml:space="preserve"> </w:t>
      </w:r>
      <w:r w:rsidR="00681912" w:rsidRPr="00681912">
        <w:rPr>
          <w:rFonts w:eastAsia="Times New Roman"/>
          <w:b w:val="0"/>
        </w:rPr>
        <w:t>and request to speak at the committee</w:t>
      </w:r>
      <w:r w:rsidR="00681912">
        <w:rPr>
          <w:rFonts w:eastAsia="Times New Roman"/>
          <w:b w:val="0"/>
        </w:rPr>
        <w:t>.</w:t>
      </w:r>
    </w:p>
    <w:p w:rsidR="0062414E" w:rsidRDefault="0062414E" w:rsidP="00A22550">
      <w:pPr>
        <w:jc w:val="both"/>
        <w:rPr>
          <w:rFonts w:eastAsia="Times New Roman"/>
          <w:b w:val="0"/>
        </w:rPr>
      </w:pPr>
    </w:p>
    <w:p w:rsidR="00DE4CF2" w:rsidRDefault="00DE4CF2" w:rsidP="00A22550">
      <w:pPr>
        <w:jc w:val="both"/>
        <w:rPr>
          <w:rFonts w:eastAsia="Times New Roman"/>
          <w:b w:val="0"/>
        </w:rPr>
      </w:pPr>
      <w:r>
        <w:rPr>
          <w:rFonts w:eastAsia="Times New Roman"/>
          <w:b w:val="0"/>
        </w:rPr>
        <w:t>My objection is to Green B</w:t>
      </w:r>
      <w:r w:rsidR="00681912">
        <w:rPr>
          <w:rFonts w:eastAsia="Times New Roman"/>
          <w:b w:val="0"/>
        </w:rPr>
        <w:t>elt development in p</w:t>
      </w:r>
      <w:r w:rsidR="00197FAC">
        <w:rPr>
          <w:rFonts w:eastAsia="Times New Roman"/>
          <w:b w:val="0"/>
        </w:rPr>
        <w:t>rinciple</w:t>
      </w:r>
      <w:r>
        <w:rPr>
          <w:rFonts w:eastAsia="Times New Roman"/>
          <w:b w:val="0"/>
        </w:rPr>
        <w:t>.</w:t>
      </w:r>
    </w:p>
    <w:p w:rsidR="00A22550" w:rsidRDefault="00A22550" w:rsidP="00A22550">
      <w:pPr>
        <w:jc w:val="both"/>
        <w:rPr>
          <w:rFonts w:eastAsia="Times New Roman"/>
          <w:b w:val="0"/>
        </w:rPr>
      </w:pPr>
    </w:p>
    <w:p w:rsidR="00A22550" w:rsidRPr="001E09A8" w:rsidRDefault="00A22550" w:rsidP="00A22550">
      <w:pPr>
        <w:jc w:val="both"/>
        <w:rPr>
          <w:rFonts w:eastAsia="Times New Roman"/>
        </w:rPr>
      </w:pPr>
      <w:r w:rsidRPr="001E09A8">
        <w:rPr>
          <w:rFonts w:eastAsia="Times New Roman"/>
        </w:rPr>
        <w:t>Green Belt issues</w:t>
      </w:r>
    </w:p>
    <w:p w:rsidR="00681912" w:rsidRDefault="00681912" w:rsidP="00A22550">
      <w:pPr>
        <w:jc w:val="both"/>
        <w:rPr>
          <w:rFonts w:eastAsia="Times New Roman"/>
          <w:b w:val="0"/>
        </w:rPr>
      </w:pPr>
    </w:p>
    <w:p w:rsidR="00DE4CF2" w:rsidRDefault="00681912" w:rsidP="00DE4CF2">
      <w:pPr>
        <w:jc w:val="both"/>
        <w:rPr>
          <w:rFonts w:eastAsia="Times New Roman"/>
          <w:b w:val="0"/>
        </w:rPr>
      </w:pPr>
      <w:r>
        <w:rPr>
          <w:b w:val="0"/>
          <w:bCs w:val="0"/>
          <w:lang w:val="en-GB"/>
        </w:rPr>
        <w:t xml:space="preserve">Whilst I accept the applicants have done as much as they can to limit the impact of the application and it is </w:t>
      </w:r>
      <w:r w:rsidR="00DE4CF2">
        <w:rPr>
          <w:b w:val="0"/>
          <w:bCs w:val="0"/>
          <w:lang w:val="en-GB"/>
        </w:rPr>
        <w:t xml:space="preserve">probably </w:t>
      </w:r>
      <w:r>
        <w:rPr>
          <w:b w:val="0"/>
          <w:bCs w:val="0"/>
          <w:lang w:val="en-GB"/>
        </w:rPr>
        <w:t>as good an application as is possible for the site, my</w:t>
      </w:r>
      <w:r w:rsidR="00A22550">
        <w:rPr>
          <w:rFonts w:eastAsia="Times New Roman"/>
          <w:b w:val="0"/>
        </w:rPr>
        <w:t xml:space="preserve"> objection to this appl</w:t>
      </w:r>
      <w:r>
        <w:rPr>
          <w:rFonts w:eastAsia="Times New Roman"/>
          <w:b w:val="0"/>
        </w:rPr>
        <w:t xml:space="preserve">ication is that it is </w:t>
      </w:r>
      <w:r w:rsidR="00DE4CF2">
        <w:rPr>
          <w:rFonts w:eastAsia="Times New Roman"/>
          <w:b w:val="0"/>
        </w:rPr>
        <w:t xml:space="preserve">nevertheless </w:t>
      </w:r>
      <w:r>
        <w:rPr>
          <w:rFonts w:eastAsia="Times New Roman"/>
          <w:b w:val="0"/>
        </w:rPr>
        <w:t>sited on</w:t>
      </w:r>
      <w:r w:rsidR="0062414E">
        <w:rPr>
          <w:rFonts w:eastAsia="Times New Roman"/>
          <w:b w:val="0"/>
        </w:rPr>
        <w:t xml:space="preserve"> what should be sacrosanct</w:t>
      </w:r>
      <w:r>
        <w:rPr>
          <w:rFonts w:eastAsia="Times New Roman"/>
          <w:b w:val="0"/>
        </w:rPr>
        <w:t xml:space="preserve"> G</w:t>
      </w:r>
      <w:r w:rsidR="00A22550">
        <w:rPr>
          <w:rFonts w:eastAsia="Times New Roman"/>
          <w:b w:val="0"/>
        </w:rPr>
        <w:t xml:space="preserve">reen </w:t>
      </w:r>
      <w:r>
        <w:rPr>
          <w:rFonts w:eastAsia="Times New Roman"/>
          <w:b w:val="0"/>
        </w:rPr>
        <w:t>B</w:t>
      </w:r>
      <w:r w:rsidR="00DE4CF2">
        <w:rPr>
          <w:rFonts w:eastAsia="Times New Roman"/>
          <w:b w:val="0"/>
        </w:rPr>
        <w:t xml:space="preserve">elt land, not available for development. </w:t>
      </w:r>
      <w:r w:rsidR="00A22550">
        <w:rPr>
          <w:rFonts w:eastAsia="Times New Roman"/>
          <w:b w:val="0"/>
        </w:rPr>
        <w:t xml:space="preserve"> </w:t>
      </w:r>
    </w:p>
    <w:p w:rsidR="00DE4CF2" w:rsidRDefault="00DE4CF2" w:rsidP="00DE4CF2">
      <w:pPr>
        <w:jc w:val="both"/>
        <w:rPr>
          <w:rFonts w:eastAsia="Times New Roman"/>
          <w:b w:val="0"/>
        </w:rPr>
      </w:pPr>
    </w:p>
    <w:p w:rsidR="00DC3D58" w:rsidRDefault="00DC3D58" w:rsidP="00DC3D58">
      <w:pPr>
        <w:jc w:val="both"/>
        <w:rPr>
          <w:b w:val="0"/>
        </w:rPr>
      </w:pPr>
      <w:r>
        <w:rPr>
          <w:b w:val="0"/>
          <w:bCs w:val="0"/>
          <w:lang w:val="en-GB"/>
        </w:rPr>
        <w:t>I fully welcome and acknowledge the significant efforts the applicants have made in consulting with local groups and residents,</w:t>
      </w:r>
      <w:r w:rsidRPr="00DC3D58">
        <w:rPr>
          <w:rFonts w:ascii="Calibri" w:hAnsi="Calibri"/>
          <w:color w:val="1F497D"/>
        </w:rPr>
        <w:t xml:space="preserve"> </w:t>
      </w:r>
      <w:r w:rsidRPr="00DC3D58">
        <w:rPr>
          <w:b w:val="0"/>
        </w:rPr>
        <w:t>but</w:t>
      </w:r>
      <w:r>
        <w:rPr>
          <w:rFonts w:ascii="Calibri" w:hAnsi="Calibri"/>
          <w:color w:val="1F497D"/>
        </w:rPr>
        <w:t xml:space="preserve"> </w:t>
      </w:r>
      <w:r w:rsidRPr="00DC3D58">
        <w:rPr>
          <w:b w:val="0"/>
        </w:rPr>
        <w:t>consultation with local groups does not make an otherwise im</w:t>
      </w:r>
      <w:r>
        <w:rPr>
          <w:b w:val="0"/>
        </w:rPr>
        <w:t>permissible</w:t>
      </w:r>
      <w:r w:rsidRPr="00DC3D58">
        <w:rPr>
          <w:b w:val="0"/>
        </w:rPr>
        <w:t xml:space="preserve"> scheme one that should be approved under planning law.</w:t>
      </w:r>
    </w:p>
    <w:p w:rsidR="00DC3D58" w:rsidRPr="00DC3D58" w:rsidRDefault="00DC3D58" w:rsidP="00DC3D58">
      <w:pPr>
        <w:jc w:val="both"/>
        <w:rPr>
          <w:b w:val="0"/>
        </w:rPr>
      </w:pPr>
    </w:p>
    <w:p w:rsidR="003D063E" w:rsidRDefault="003D063E" w:rsidP="00A22550">
      <w:pPr>
        <w:jc w:val="both"/>
        <w:rPr>
          <w:b w:val="0"/>
        </w:rPr>
      </w:pPr>
      <w:r>
        <w:rPr>
          <w:rFonts w:eastAsia="Times New Roman"/>
          <w:b w:val="0"/>
        </w:rPr>
        <w:t xml:space="preserve">The application comprises a </w:t>
      </w:r>
      <w:r w:rsidR="00A207DA">
        <w:rPr>
          <w:rFonts w:eastAsia="Times New Roman"/>
          <w:b w:val="0"/>
        </w:rPr>
        <w:t>55</w:t>
      </w:r>
      <w:r>
        <w:rPr>
          <w:rFonts w:eastAsia="Times New Roman"/>
          <w:b w:val="0"/>
        </w:rPr>
        <w:t>% increase in the</w:t>
      </w:r>
      <w:r w:rsidR="00A207DA">
        <w:rPr>
          <w:rFonts w:eastAsia="Times New Roman"/>
          <w:b w:val="0"/>
        </w:rPr>
        <w:t xml:space="preserve"> </w:t>
      </w:r>
      <w:r w:rsidR="00DE4CF2">
        <w:rPr>
          <w:rFonts w:eastAsia="Times New Roman"/>
          <w:b w:val="0"/>
        </w:rPr>
        <w:t>built footprint</w:t>
      </w:r>
      <w:r>
        <w:rPr>
          <w:rFonts w:eastAsia="Times New Roman"/>
          <w:b w:val="0"/>
        </w:rPr>
        <w:t xml:space="preserve"> of the site, which </w:t>
      </w:r>
      <w:r w:rsidR="00DE4CF2">
        <w:rPr>
          <w:rFonts w:eastAsia="Times New Roman"/>
          <w:b w:val="0"/>
        </w:rPr>
        <w:t>is clearly against Green B</w:t>
      </w:r>
      <w:r>
        <w:rPr>
          <w:rFonts w:eastAsia="Times New Roman"/>
          <w:b w:val="0"/>
        </w:rPr>
        <w:t xml:space="preserve">elt policy </w:t>
      </w:r>
      <w:r w:rsidR="00681912">
        <w:rPr>
          <w:rFonts w:eastAsia="Times New Roman"/>
          <w:b w:val="0"/>
        </w:rPr>
        <w:t xml:space="preserve">which </w:t>
      </w:r>
      <w:r>
        <w:rPr>
          <w:rFonts w:eastAsia="Times New Roman"/>
          <w:b w:val="0"/>
        </w:rPr>
        <w:t xml:space="preserve">states </w:t>
      </w:r>
      <w:r w:rsidR="00DE4CF2">
        <w:rPr>
          <w:rFonts w:eastAsia="Times New Roman"/>
          <w:b w:val="0"/>
        </w:rPr>
        <w:t xml:space="preserve">that </w:t>
      </w:r>
      <w:r>
        <w:rPr>
          <w:rFonts w:eastAsia="Times New Roman"/>
          <w:b w:val="0"/>
        </w:rPr>
        <w:t>any new development should be within the existing envelope.</w:t>
      </w:r>
      <w:r w:rsidR="00A207DA" w:rsidRPr="00A207DA">
        <w:rPr>
          <w:rFonts w:ascii="Calibri" w:hAnsi="Calibri"/>
          <w:color w:val="1F497D"/>
        </w:rPr>
        <w:t xml:space="preserve"> </w:t>
      </w:r>
      <w:r w:rsidR="00A207DA" w:rsidRPr="00DE4CF2">
        <w:rPr>
          <w:b w:val="0"/>
        </w:rPr>
        <w:t xml:space="preserve">The impact of </w:t>
      </w:r>
      <w:r w:rsidR="00DE4CF2">
        <w:rPr>
          <w:b w:val="0"/>
        </w:rPr>
        <w:t>such a large land take on</w:t>
      </w:r>
      <w:r w:rsidR="00DE4CF2" w:rsidRPr="00DE4CF2">
        <w:rPr>
          <w:b w:val="0"/>
        </w:rPr>
        <w:t xml:space="preserve"> the openness </w:t>
      </w:r>
      <w:r w:rsidR="00DE4CF2">
        <w:rPr>
          <w:b w:val="0"/>
        </w:rPr>
        <w:t xml:space="preserve">of </w:t>
      </w:r>
      <w:r w:rsidR="00A207DA" w:rsidRPr="00DE4CF2">
        <w:rPr>
          <w:b w:val="0"/>
        </w:rPr>
        <w:t xml:space="preserve">the Green Belt is devastating. </w:t>
      </w:r>
      <w:r w:rsidR="00DE4CF2" w:rsidRPr="00DE4CF2">
        <w:rPr>
          <w:b w:val="0"/>
        </w:rPr>
        <w:t>The</w:t>
      </w:r>
      <w:r w:rsidR="00A207DA" w:rsidRPr="00DE4CF2">
        <w:rPr>
          <w:b w:val="0"/>
        </w:rPr>
        <w:t xml:space="preserve"> Green Belt should </w:t>
      </w:r>
      <w:r w:rsidR="00DE4CF2">
        <w:rPr>
          <w:b w:val="0"/>
        </w:rPr>
        <w:t>remain</w:t>
      </w:r>
      <w:r w:rsidR="00A207DA" w:rsidRPr="00DE4CF2">
        <w:rPr>
          <w:b w:val="0"/>
        </w:rPr>
        <w:t xml:space="preserve"> open to the general public</w:t>
      </w:r>
      <w:r w:rsidR="00DE4CF2">
        <w:rPr>
          <w:b w:val="0"/>
        </w:rPr>
        <w:t xml:space="preserve"> for informal recreation, as now.</w:t>
      </w:r>
    </w:p>
    <w:p w:rsidR="00DC3D58" w:rsidRDefault="00DC3D58" w:rsidP="00A22550">
      <w:pPr>
        <w:jc w:val="both"/>
        <w:rPr>
          <w:b w:val="0"/>
          <w:bCs w:val="0"/>
          <w:lang w:val="en-GB"/>
        </w:rPr>
      </w:pPr>
    </w:p>
    <w:p w:rsidR="003D063E" w:rsidRPr="0062414E" w:rsidRDefault="003D063E" w:rsidP="00A22550">
      <w:pPr>
        <w:jc w:val="both"/>
        <w:rPr>
          <w:bCs w:val="0"/>
          <w:lang w:val="en-GB"/>
        </w:rPr>
      </w:pPr>
      <w:r w:rsidRPr="001E09A8">
        <w:rPr>
          <w:bCs w:val="0"/>
          <w:lang w:val="en-GB"/>
        </w:rPr>
        <w:t xml:space="preserve">Fencing off </w:t>
      </w:r>
      <w:r w:rsidR="001A7275" w:rsidRPr="001E09A8">
        <w:rPr>
          <w:bCs w:val="0"/>
          <w:lang w:val="en-GB"/>
        </w:rPr>
        <w:t>p</w:t>
      </w:r>
      <w:r w:rsidRPr="001E09A8">
        <w:rPr>
          <w:bCs w:val="0"/>
          <w:lang w:val="en-GB"/>
        </w:rPr>
        <w:t>arts of the site</w:t>
      </w:r>
    </w:p>
    <w:p w:rsidR="00DC3D58" w:rsidRDefault="00DC3D58" w:rsidP="00DC3D58">
      <w:pPr>
        <w:rPr>
          <w:rFonts w:ascii="Calibri" w:hAnsi="Calibri"/>
          <w:color w:val="1F497D"/>
        </w:rPr>
      </w:pPr>
    </w:p>
    <w:p w:rsidR="00DC3D58" w:rsidRDefault="00DC3D58" w:rsidP="00A22550">
      <w:pPr>
        <w:jc w:val="both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Despite the amendments to the o</w:t>
      </w:r>
      <w:r w:rsidR="0062414E">
        <w:rPr>
          <w:b w:val="0"/>
          <w:bCs w:val="0"/>
          <w:lang w:val="en-GB"/>
        </w:rPr>
        <w:t>riginal plan now to incorporate</w:t>
      </w:r>
      <w:r w:rsidR="001A7275">
        <w:rPr>
          <w:b w:val="0"/>
          <w:bCs w:val="0"/>
          <w:lang w:val="en-GB"/>
        </w:rPr>
        <w:t xml:space="preserve"> a walking track around the</w:t>
      </w:r>
      <w:r w:rsidR="00197FAC">
        <w:rPr>
          <w:b w:val="0"/>
          <w:bCs w:val="0"/>
          <w:lang w:val="en-GB"/>
        </w:rPr>
        <w:t xml:space="preserve"> site, I am concerned about the</w:t>
      </w:r>
      <w:r w:rsidR="00681912">
        <w:rPr>
          <w:b w:val="0"/>
          <w:bCs w:val="0"/>
          <w:lang w:val="en-GB"/>
        </w:rPr>
        <w:t xml:space="preserve"> extent to which </w:t>
      </w:r>
      <w:r w:rsidR="001A7275">
        <w:rPr>
          <w:b w:val="0"/>
          <w:bCs w:val="0"/>
          <w:lang w:val="en-GB"/>
        </w:rPr>
        <w:t xml:space="preserve">access to </w:t>
      </w:r>
      <w:r w:rsidR="00681912">
        <w:rPr>
          <w:b w:val="0"/>
          <w:bCs w:val="0"/>
          <w:lang w:val="en-GB"/>
        </w:rPr>
        <w:t>such a large part o</w:t>
      </w:r>
      <w:r w:rsidR="00197FAC">
        <w:rPr>
          <w:b w:val="0"/>
          <w:bCs w:val="0"/>
          <w:lang w:val="en-GB"/>
        </w:rPr>
        <w:t>f what is currently an informal</w:t>
      </w:r>
      <w:r w:rsidR="00681912">
        <w:rPr>
          <w:b w:val="0"/>
          <w:bCs w:val="0"/>
          <w:lang w:val="en-GB"/>
        </w:rPr>
        <w:t xml:space="preserve"> green recreational area is fenced off</w:t>
      </w:r>
      <w:r w:rsidR="001A7275">
        <w:rPr>
          <w:b w:val="0"/>
          <w:bCs w:val="0"/>
          <w:lang w:val="en-GB"/>
        </w:rPr>
        <w:t xml:space="preserve">, a sadly necessary security measure needed to keep Jewish institutions safe. </w:t>
      </w:r>
    </w:p>
    <w:p w:rsidR="00DC3D58" w:rsidRDefault="00DC3D58" w:rsidP="00A22550">
      <w:pPr>
        <w:jc w:val="both"/>
        <w:rPr>
          <w:b w:val="0"/>
          <w:bCs w:val="0"/>
          <w:lang w:val="en-GB"/>
        </w:rPr>
      </w:pPr>
    </w:p>
    <w:p w:rsidR="00681912" w:rsidRPr="0062414E" w:rsidRDefault="001A7275" w:rsidP="00A22550">
      <w:pPr>
        <w:jc w:val="both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I therefore understand the need for fencing, but </w:t>
      </w:r>
      <w:r w:rsidR="00681912">
        <w:rPr>
          <w:b w:val="0"/>
          <w:bCs w:val="0"/>
          <w:lang w:val="en-GB"/>
        </w:rPr>
        <w:t>would propose a</w:t>
      </w:r>
      <w:r>
        <w:rPr>
          <w:b w:val="0"/>
          <w:bCs w:val="0"/>
          <w:lang w:val="en-GB"/>
        </w:rPr>
        <w:t xml:space="preserve"> </w:t>
      </w:r>
      <w:r w:rsidR="00681912">
        <w:rPr>
          <w:b w:val="0"/>
          <w:bCs w:val="0"/>
          <w:lang w:val="en-GB"/>
        </w:rPr>
        <w:t xml:space="preserve">condition in the application, </w:t>
      </w:r>
      <w:r>
        <w:rPr>
          <w:b w:val="0"/>
          <w:bCs w:val="0"/>
          <w:lang w:val="en-GB"/>
        </w:rPr>
        <w:t xml:space="preserve">that </w:t>
      </w:r>
      <w:r w:rsidR="00DC3D58">
        <w:rPr>
          <w:b w:val="0"/>
          <w:bCs w:val="0"/>
          <w:lang w:val="en-GB"/>
        </w:rPr>
        <w:t>if the scheme is approved contrary to Green Belt policy,</w:t>
      </w:r>
      <w:r w:rsidR="00681912">
        <w:rPr>
          <w:b w:val="0"/>
          <w:bCs w:val="0"/>
          <w:lang w:val="en-GB"/>
        </w:rPr>
        <w:t xml:space="preserve"> there should be </w:t>
      </w:r>
      <w:r>
        <w:rPr>
          <w:b w:val="0"/>
          <w:bCs w:val="0"/>
          <w:lang w:val="en-GB"/>
        </w:rPr>
        <w:t>an inner</w:t>
      </w:r>
      <w:r w:rsidR="0062414E">
        <w:rPr>
          <w:b w:val="0"/>
          <w:bCs w:val="0"/>
          <w:lang w:val="en-GB"/>
        </w:rPr>
        <w:t xml:space="preserve"> cordon</w:t>
      </w:r>
      <w:r>
        <w:rPr>
          <w:b w:val="0"/>
          <w:bCs w:val="0"/>
          <w:lang w:val="en-GB"/>
        </w:rPr>
        <w:t xml:space="preserve"> fence around the school building</w:t>
      </w:r>
      <w:r w:rsidR="00681912">
        <w:rPr>
          <w:b w:val="0"/>
          <w:bCs w:val="0"/>
          <w:lang w:val="en-GB"/>
        </w:rPr>
        <w:t>s</w:t>
      </w:r>
      <w:r>
        <w:rPr>
          <w:b w:val="0"/>
          <w:bCs w:val="0"/>
          <w:lang w:val="en-GB"/>
        </w:rPr>
        <w:t xml:space="preserve">, in order to preserve </w:t>
      </w:r>
      <w:r w:rsidR="00681912">
        <w:rPr>
          <w:b w:val="0"/>
          <w:bCs w:val="0"/>
          <w:lang w:val="en-GB"/>
        </w:rPr>
        <w:t xml:space="preserve">their </w:t>
      </w:r>
      <w:r>
        <w:rPr>
          <w:b w:val="0"/>
          <w:bCs w:val="0"/>
          <w:lang w:val="en-GB"/>
        </w:rPr>
        <w:t>s</w:t>
      </w:r>
      <w:r w:rsidR="0062414E">
        <w:rPr>
          <w:b w:val="0"/>
          <w:bCs w:val="0"/>
          <w:lang w:val="en-GB"/>
        </w:rPr>
        <w:t>ecurity</w:t>
      </w:r>
      <w:r w:rsidR="00681912">
        <w:rPr>
          <w:b w:val="0"/>
          <w:bCs w:val="0"/>
          <w:lang w:val="en-GB"/>
        </w:rPr>
        <w:t xml:space="preserve"> </w:t>
      </w:r>
      <w:r>
        <w:rPr>
          <w:b w:val="0"/>
          <w:bCs w:val="0"/>
          <w:lang w:val="en-GB"/>
        </w:rPr>
        <w:t xml:space="preserve">outside </w:t>
      </w:r>
      <w:r w:rsidR="0062414E">
        <w:rPr>
          <w:b w:val="0"/>
          <w:bCs w:val="0"/>
          <w:lang w:val="en-GB"/>
        </w:rPr>
        <w:t>school hours, whilst</w:t>
      </w:r>
      <w:r w:rsidR="00681912">
        <w:rPr>
          <w:b w:val="0"/>
          <w:bCs w:val="0"/>
          <w:lang w:val="en-GB"/>
        </w:rPr>
        <w:t xml:space="preserve"> enabling and requiring </w:t>
      </w:r>
      <w:r w:rsidR="0062414E">
        <w:rPr>
          <w:b w:val="0"/>
          <w:bCs w:val="0"/>
          <w:lang w:val="en-GB"/>
        </w:rPr>
        <w:t>open</w:t>
      </w:r>
      <w:r>
        <w:rPr>
          <w:b w:val="0"/>
          <w:bCs w:val="0"/>
          <w:lang w:val="en-GB"/>
        </w:rPr>
        <w:t xml:space="preserve"> public access to the rest of the site and sports facilities</w:t>
      </w:r>
      <w:r w:rsidR="00681912">
        <w:rPr>
          <w:b w:val="0"/>
          <w:bCs w:val="0"/>
          <w:lang w:val="en-GB"/>
        </w:rPr>
        <w:t xml:space="preserve"> out of school hours</w:t>
      </w:r>
      <w:r>
        <w:rPr>
          <w:b w:val="0"/>
          <w:bCs w:val="0"/>
          <w:lang w:val="en-GB"/>
        </w:rPr>
        <w:t>.</w:t>
      </w:r>
    </w:p>
    <w:p w:rsidR="00681912" w:rsidRDefault="00681912" w:rsidP="00A22550">
      <w:pPr>
        <w:jc w:val="both"/>
        <w:rPr>
          <w:bCs w:val="0"/>
          <w:lang w:val="en-GB"/>
        </w:rPr>
      </w:pPr>
    </w:p>
    <w:p w:rsidR="001A7275" w:rsidRPr="001E09A8" w:rsidRDefault="00681912" w:rsidP="00A22550">
      <w:pPr>
        <w:jc w:val="both"/>
        <w:rPr>
          <w:bCs w:val="0"/>
          <w:lang w:val="en-GB"/>
        </w:rPr>
      </w:pPr>
      <w:r>
        <w:rPr>
          <w:bCs w:val="0"/>
          <w:lang w:val="en-GB"/>
        </w:rPr>
        <w:t xml:space="preserve">Public </w:t>
      </w:r>
      <w:r w:rsidR="001A7275" w:rsidRPr="001E09A8">
        <w:rPr>
          <w:bCs w:val="0"/>
          <w:lang w:val="en-GB"/>
        </w:rPr>
        <w:t xml:space="preserve">Access </w:t>
      </w:r>
    </w:p>
    <w:p w:rsidR="001A7275" w:rsidRDefault="001A7275" w:rsidP="00A22550">
      <w:pPr>
        <w:jc w:val="both"/>
        <w:rPr>
          <w:b w:val="0"/>
          <w:bCs w:val="0"/>
          <w:lang w:val="en-GB"/>
        </w:rPr>
      </w:pPr>
    </w:p>
    <w:p w:rsidR="00681912" w:rsidRDefault="00681912" w:rsidP="00A22550">
      <w:pPr>
        <w:jc w:val="both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It is </w:t>
      </w:r>
      <w:r w:rsidR="00A207DA">
        <w:rPr>
          <w:b w:val="0"/>
          <w:bCs w:val="0"/>
          <w:lang w:val="en-GB"/>
        </w:rPr>
        <w:t xml:space="preserve">to be expected </w:t>
      </w:r>
      <w:r>
        <w:rPr>
          <w:b w:val="0"/>
          <w:bCs w:val="0"/>
          <w:lang w:val="en-GB"/>
        </w:rPr>
        <w:t xml:space="preserve">that </w:t>
      </w:r>
      <w:r w:rsidR="001A7275">
        <w:rPr>
          <w:b w:val="0"/>
          <w:bCs w:val="0"/>
          <w:lang w:val="en-GB"/>
        </w:rPr>
        <w:t>the appli</w:t>
      </w:r>
      <w:r w:rsidR="00197FAC">
        <w:rPr>
          <w:b w:val="0"/>
          <w:bCs w:val="0"/>
          <w:lang w:val="en-GB"/>
        </w:rPr>
        <w:t xml:space="preserve">cants </w:t>
      </w:r>
      <w:r w:rsidR="00A207DA">
        <w:rPr>
          <w:b w:val="0"/>
          <w:bCs w:val="0"/>
          <w:lang w:val="en-GB"/>
        </w:rPr>
        <w:t>should</w:t>
      </w:r>
      <w:r w:rsidR="00197FAC">
        <w:rPr>
          <w:b w:val="0"/>
          <w:bCs w:val="0"/>
          <w:lang w:val="en-GB"/>
        </w:rPr>
        <w:t xml:space="preserve"> open their</w:t>
      </w:r>
      <w:r>
        <w:rPr>
          <w:b w:val="0"/>
          <w:bCs w:val="0"/>
          <w:lang w:val="en-GB"/>
        </w:rPr>
        <w:t xml:space="preserve"> grounds </w:t>
      </w:r>
      <w:r w:rsidR="001A7275">
        <w:rPr>
          <w:b w:val="0"/>
          <w:bCs w:val="0"/>
          <w:lang w:val="en-GB"/>
        </w:rPr>
        <w:t>facilities for community use</w:t>
      </w:r>
      <w:r>
        <w:rPr>
          <w:b w:val="0"/>
          <w:bCs w:val="0"/>
          <w:lang w:val="en-GB"/>
        </w:rPr>
        <w:t xml:space="preserve"> when not </w:t>
      </w:r>
      <w:r w:rsidR="00197FAC">
        <w:rPr>
          <w:b w:val="0"/>
          <w:bCs w:val="0"/>
          <w:lang w:val="en-GB"/>
        </w:rPr>
        <w:t>required for their own purposes</w:t>
      </w:r>
      <w:r>
        <w:rPr>
          <w:b w:val="0"/>
          <w:bCs w:val="0"/>
          <w:lang w:val="en-GB"/>
        </w:rPr>
        <w:t>.</w:t>
      </w:r>
      <w:r w:rsidR="00197FAC">
        <w:rPr>
          <w:b w:val="0"/>
          <w:bCs w:val="0"/>
          <w:lang w:val="en-GB"/>
        </w:rPr>
        <w:t xml:space="preserve"> </w:t>
      </w:r>
      <w:r w:rsidR="001A7275">
        <w:rPr>
          <w:b w:val="0"/>
          <w:bCs w:val="0"/>
          <w:lang w:val="en-GB"/>
        </w:rPr>
        <w:t xml:space="preserve">I believe </w:t>
      </w:r>
      <w:r w:rsidR="00197FAC">
        <w:rPr>
          <w:b w:val="0"/>
          <w:bCs w:val="0"/>
          <w:lang w:val="en-GB"/>
        </w:rPr>
        <w:t>the</w:t>
      </w:r>
      <w:r w:rsidR="001A7275">
        <w:rPr>
          <w:b w:val="0"/>
          <w:bCs w:val="0"/>
          <w:lang w:val="en-GB"/>
        </w:rPr>
        <w:t xml:space="preserve"> inner fence </w:t>
      </w:r>
      <w:r>
        <w:rPr>
          <w:b w:val="0"/>
          <w:bCs w:val="0"/>
          <w:lang w:val="en-GB"/>
        </w:rPr>
        <w:t xml:space="preserve">I suggest </w:t>
      </w:r>
      <w:r w:rsidR="001A7275">
        <w:rPr>
          <w:b w:val="0"/>
          <w:bCs w:val="0"/>
          <w:lang w:val="en-GB"/>
        </w:rPr>
        <w:t xml:space="preserve">would </w:t>
      </w:r>
      <w:r w:rsidR="00197FAC">
        <w:rPr>
          <w:b w:val="0"/>
          <w:bCs w:val="0"/>
          <w:lang w:val="en-GB"/>
        </w:rPr>
        <w:t>maximise the times of</w:t>
      </w:r>
      <w:r w:rsidR="001A7275">
        <w:rPr>
          <w:b w:val="0"/>
          <w:bCs w:val="0"/>
          <w:lang w:val="en-GB"/>
        </w:rPr>
        <w:t xml:space="preserve"> public access to the facilities without compromising the </w:t>
      </w:r>
      <w:r w:rsidR="00197FAC">
        <w:rPr>
          <w:b w:val="0"/>
          <w:bCs w:val="0"/>
          <w:lang w:val="en-GB"/>
        </w:rPr>
        <w:t>security</w:t>
      </w:r>
      <w:r w:rsidR="001A7275">
        <w:rPr>
          <w:b w:val="0"/>
          <w:bCs w:val="0"/>
          <w:lang w:val="en-GB"/>
        </w:rPr>
        <w:t xml:space="preserve"> of the school building</w:t>
      </w:r>
      <w:r>
        <w:rPr>
          <w:b w:val="0"/>
          <w:bCs w:val="0"/>
          <w:lang w:val="en-GB"/>
        </w:rPr>
        <w:t>s</w:t>
      </w:r>
      <w:r w:rsidR="00A207DA">
        <w:rPr>
          <w:b w:val="0"/>
          <w:bCs w:val="0"/>
          <w:lang w:val="en-GB"/>
        </w:rPr>
        <w:t>, but this would still not address the key objection, that a very large swathe of the Green Belt would be removed from open public access.</w:t>
      </w:r>
    </w:p>
    <w:p w:rsidR="00A207DA" w:rsidRDefault="00A207DA" w:rsidP="00A22550">
      <w:pPr>
        <w:jc w:val="both"/>
        <w:rPr>
          <w:b w:val="0"/>
          <w:bCs w:val="0"/>
          <w:lang w:val="en-GB"/>
        </w:rPr>
      </w:pPr>
    </w:p>
    <w:p w:rsidR="00A207DA" w:rsidRPr="00A207DA" w:rsidRDefault="00A207DA" w:rsidP="00A207DA">
      <w:pPr>
        <w:jc w:val="both"/>
        <w:rPr>
          <w:b w:val="0"/>
          <w:bCs w:val="0"/>
          <w:lang w:val="en-GB"/>
        </w:rPr>
      </w:pPr>
      <w:r w:rsidRPr="00A207DA">
        <w:rPr>
          <w:b w:val="0"/>
        </w:rPr>
        <w:t xml:space="preserve">I have not seen the terms of </w:t>
      </w:r>
      <w:r>
        <w:rPr>
          <w:b w:val="0"/>
        </w:rPr>
        <w:t>any</w:t>
      </w:r>
      <w:r w:rsidRPr="00A207DA">
        <w:rPr>
          <w:b w:val="0"/>
        </w:rPr>
        <w:t xml:space="preserve"> </w:t>
      </w:r>
      <w:r>
        <w:rPr>
          <w:b w:val="0"/>
        </w:rPr>
        <w:t xml:space="preserve">proposed </w:t>
      </w:r>
      <w:r w:rsidRPr="00A207DA">
        <w:rPr>
          <w:b w:val="0"/>
        </w:rPr>
        <w:t>Community Access Agreement but</w:t>
      </w:r>
      <w:r w:rsidR="00DC3D58">
        <w:rPr>
          <w:b w:val="0"/>
        </w:rPr>
        <w:t xml:space="preserve"> </w:t>
      </w:r>
      <w:r w:rsidRPr="00A207DA">
        <w:rPr>
          <w:b w:val="0"/>
        </w:rPr>
        <w:t xml:space="preserve">I </w:t>
      </w:r>
      <w:r w:rsidR="004C6676" w:rsidRPr="00A207DA">
        <w:rPr>
          <w:b w:val="0"/>
          <w:bCs w:val="0"/>
          <w:lang w:val="en-GB"/>
        </w:rPr>
        <w:t xml:space="preserve"> have seen other such school </w:t>
      </w:r>
      <w:r w:rsidRPr="00A207DA">
        <w:rPr>
          <w:b w:val="0"/>
          <w:bCs w:val="0"/>
          <w:lang w:val="en-GB"/>
        </w:rPr>
        <w:t xml:space="preserve">planning </w:t>
      </w:r>
      <w:r w:rsidR="004C6676" w:rsidRPr="00A207DA">
        <w:rPr>
          <w:b w:val="0"/>
          <w:bCs w:val="0"/>
          <w:lang w:val="en-GB"/>
        </w:rPr>
        <w:t>applications</w:t>
      </w:r>
      <w:r w:rsidRPr="00A207DA">
        <w:rPr>
          <w:b w:val="0"/>
          <w:bCs w:val="0"/>
          <w:lang w:val="en-GB"/>
        </w:rPr>
        <w:t xml:space="preserve"> </w:t>
      </w:r>
      <w:r w:rsidR="00DC3D58">
        <w:rPr>
          <w:b w:val="0"/>
          <w:bCs w:val="0"/>
          <w:lang w:val="en-GB"/>
        </w:rPr>
        <w:t>(</w:t>
      </w:r>
      <w:r w:rsidRPr="00A207DA">
        <w:rPr>
          <w:b w:val="0"/>
          <w:bCs w:val="0"/>
          <w:lang w:val="en-GB"/>
        </w:rPr>
        <w:t>including nearby</w:t>
      </w:r>
      <w:r w:rsidR="00DC3D58">
        <w:rPr>
          <w:b w:val="0"/>
          <w:bCs w:val="0"/>
          <w:lang w:val="en-GB"/>
        </w:rPr>
        <w:t>)</w:t>
      </w:r>
      <w:r w:rsidRPr="00A207DA">
        <w:rPr>
          <w:b w:val="0"/>
          <w:bCs w:val="0"/>
          <w:lang w:val="en-GB"/>
        </w:rPr>
        <w:t xml:space="preserve"> </w:t>
      </w:r>
      <w:r w:rsidR="004C6676" w:rsidRPr="00A207DA">
        <w:rPr>
          <w:b w:val="0"/>
          <w:bCs w:val="0"/>
          <w:lang w:val="en-GB"/>
        </w:rPr>
        <w:t xml:space="preserve"> where public access h</w:t>
      </w:r>
      <w:r w:rsidR="00197FAC" w:rsidRPr="00A207DA">
        <w:rPr>
          <w:b w:val="0"/>
          <w:bCs w:val="0"/>
          <w:lang w:val="en-GB"/>
        </w:rPr>
        <w:t xml:space="preserve">as been promised </w:t>
      </w:r>
      <w:r w:rsidR="00DC3D58">
        <w:rPr>
          <w:b w:val="0"/>
          <w:bCs w:val="0"/>
          <w:lang w:val="en-GB"/>
        </w:rPr>
        <w:t xml:space="preserve">so as </w:t>
      </w:r>
      <w:r w:rsidR="00DE4CF2">
        <w:rPr>
          <w:b w:val="0"/>
          <w:bCs w:val="0"/>
          <w:lang w:val="en-GB"/>
        </w:rPr>
        <w:t xml:space="preserve">to obtain planning permission, </w:t>
      </w:r>
      <w:r w:rsidR="00197FAC" w:rsidRPr="00A207DA">
        <w:rPr>
          <w:b w:val="0"/>
          <w:bCs w:val="0"/>
          <w:lang w:val="en-GB"/>
        </w:rPr>
        <w:t>but frustrated</w:t>
      </w:r>
      <w:r w:rsidR="004C6676" w:rsidRPr="00A207DA">
        <w:rPr>
          <w:b w:val="0"/>
          <w:bCs w:val="0"/>
          <w:lang w:val="en-GB"/>
        </w:rPr>
        <w:t xml:space="preserve"> in</w:t>
      </w:r>
      <w:r w:rsidR="00197FAC" w:rsidRPr="00A207DA">
        <w:rPr>
          <w:b w:val="0"/>
          <w:bCs w:val="0"/>
          <w:lang w:val="en-GB"/>
        </w:rPr>
        <w:t xml:space="preserve"> the detail  with</w:t>
      </w:r>
      <w:r w:rsidR="00DC3D58">
        <w:rPr>
          <w:b w:val="0"/>
          <w:bCs w:val="0"/>
          <w:lang w:val="en-GB"/>
        </w:rPr>
        <w:t xml:space="preserve"> those </w:t>
      </w:r>
      <w:r w:rsidR="00197FAC" w:rsidRPr="00A207DA">
        <w:rPr>
          <w:b w:val="0"/>
          <w:bCs w:val="0"/>
          <w:lang w:val="en-GB"/>
        </w:rPr>
        <w:t xml:space="preserve"> </w:t>
      </w:r>
      <w:r w:rsidR="004C6676" w:rsidRPr="00A207DA">
        <w:rPr>
          <w:b w:val="0"/>
          <w:bCs w:val="0"/>
          <w:lang w:val="en-GB"/>
        </w:rPr>
        <w:t>promises of community access</w:t>
      </w:r>
      <w:r w:rsidR="00DC3D58" w:rsidRPr="00DC3D58">
        <w:rPr>
          <w:b w:val="0"/>
          <w:bCs w:val="0"/>
          <w:lang w:val="en-GB"/>
        </w:rPr>
        <w:t xml:space="preserve"> </w:t>
      </w:r>
      <w:r w:rsidR="00DC3D58" w:rsidRPr="00A207DA">
        <w:rPr>
          <w:b w:val="0"/>
          <w:bCs w:val="0"/>
          <w:lang w:val="en-GB"/>
        </w:rPr>
        <w:t>unfulfilled</w:t>
      </w:r>
      <w:r w:rsidRPr="00A207DA">
        <w:rPr>
          <w:b w:val="0"/>
          <w:bCs w:val="0"/>
          <w:lang w:val="en-GB"/>
        </w:rPr>
        <w:t>.</w:t>
      </w:r>
    </w:p>
    <w:p w:rsidR="00A207DA" w:rsidRPr="00A207DA" w:rsidRDefault="00A207DA" w:rsidP="00A207DA">
      <w:pPr>
        <w:jc w:val="both"/>
        <w:rPr>
          <w:b w:val="0"/>
          <w:bCs w:val="0"/>
          <w:lang w:val="en-GB"/>
        </w:rPr>
      </w:pPr>
    </w:p>
    <w:p w:rsidR="004C6676" w:rsidRDefault="00A207DA" w:rsidP="00A22550">
      <w:pPr>
        <w:jc w:val="both"/>
        <w:rPr>
          <w:b w:val="0"/>
          <w:bCs w:val="0"/>
          <w:lang w:val="en-GB"/>
        </w:rPr>
      </w:pPr>
      <w:r w:rsidRPr="00A207DA">
        <w:rPr>
          <w:b w:val="0"/>
          <w:bCs w:val="0"/>
          <w:lang w:val="en-GB"/>
        </w:rPr>
        <w:t>W</w:t>
      </w:r>
      <w:r w:rsidR="004C6676" w:rsidRPr="00A207DA">
        <w:rPr>
          <w:b w:val="0"/>
          <w:bCs w:val="0"/>
          <w:lang w:val="en-GB"/>
        </w:rPr>
        <w:t>hilst I do not question the bona fides of the applicants, I believe that public access needs to be prop</w:t>
      </w:r>
      <w:r w:rsidR="00197FAC" w:rsidRPr="00A207DA">
        <w:rPr>
          <w:b w:val="0"/>
          <w:bCs w:val="0"/>
          <w:lang w:val="en-GB"/>
        </w:rPr>
        <w:t xml:space="preserve">erly pinned down </w:t>
      </w:r>
      <w:r w:rsidRPr="00A207DA">
        <w:rPr>
          <w:b w:val="0"/>
          <w:bCs w:val="0"/>
          <w:lang w:val="en-GB"/>
        </w:rPr>
        <w:t xml:space="preserve">through a detailed and </w:t>
      </w:r>
      <w:r w:rsidR="00DC3D58" w:rsidRPr="00A207DA">
        <w:rPr>
          <w:b w:val="0"/>
          <w:bCs w:val="0"/>
          <w:lang w:val="en-GB"/>
        </w:rPr>
        <w:t>rigoro</w:t>
      </w:r>
      <w:r w:rsidR="00DC3D58">
        <w:rPr>
          <w:b w:val="0"/>
          <w:bCs w:val="0"/>
          <w:lang w:val="en-GB"/>
        </w:rPr>
        <w:t>us</w:t>
      </w:r>
      <w:r w:rsidR="00DC3D58" w:rsidRPr="00A207DA">
        <w:rPr>
          <w:b w:val="0"/>
          <w:bCs w:val="0"/>
          <w:lang w:val="en-GB"/>
        </w:rPr>
        <w:t>ly</w:t>
      </w:r>
      <w:r w:rsidR="00DC3D58">
        <w:rPr>
          <w:b w:val="0"/>
          <w:bCs w:val="0"/>
          <w:lang w:val="en-GB"/>
        </w:rPr>
        <w:t xml:space="preserve"> </w:t>
      </w:r>
      <w:r w:rsidRPr="00A207DA">
        <w:rPr>
          <w:b w:val="0"/>
          <w:bCs w:val="0"/>
          <w:lang w:val="en-GB"/>
        </w:rPr>
        <w:t xml:space="preserve">enforced </w:t>
      </w:r>
      <w:r w:rsidRPr="00A207DA">
        <w:rPr>
          <w:b w:val="0"/>
        </w:rPr>
        <w:t xml:space="preserve">Community Access Agreement. </w:t>
      </w:r>
      <w:r w:rsidR="004C6676" w:rsidRPr="00A207DA">
        <w:rPr>
          <w:b w:val="0"/>
          <w:bCs w:val="0"/>
          <w:lang w:val="en-GB"/>
        </w:rPr>
        <w:t xml:space="preserve"> </w:t>
      </w:r>
      <w:r w:rsidR="001A7275" w:rsidRPr="00A207DA">
        <w:rPr>
          <w:b w:val="0"/>
          <w:bCs w:val="0"/>
          <w:lang w:val="en-GB"/>
        </w:rPr>
        <w:t xml:space="preserve">I </w:t>
      </w:r>
      <w:r w:rsidR="004C6676" w:rsidRPr="00A207DA">
        <w:rPr>
          <w:b w:val="0"/>
          <w:bCs w:val="0"/>
          <w:lang w:val="en-GB"/>
        </w:rPr>
        <w:t xml:space="preserve">therefore </w:t>
      </w:r>
      <w:r w:rsidR="00681912" w:rsidRPr="00A207DA">
        <w:rPr>
          <w:b w:val="0"/>
          <w:bCs w:val="0"/>
          <w:lang w:val="en-GB"/>
        </w:rPr>
        <w:t xml:space="preserve">suggest a </w:t>
      </w:r>
      <w:r w:rsidR="004C6676" w:rsidRPr="00A207DA">
        <w:rPr>
          <w:b w:val="0"/>
          <w:bCs w:val="0"/>
          <w:lang w:val="en-GB"/>
        </w:rPr>
        <w:t xml:space="preserve">planning </w:t>
      </w:r>
      <w:r w:rsidR="00681912" w:rsidRPr="00A207DA">
        <w:rPr>
          <w:b w:val="0"/>
          <w:bCs w:val="0"/>
          <w:lang w:val="en-GB"/>
        </w:rPr>
        <w:t xml:space="preserve">condition that the </w:t>
      </w:r>
      <w:r w:rsidR="004C6676" w:rsidRPr="00A207DA">
        <w:rPr>
          <w:b w:val="0"/>
          <w:bCs w:val="0"/>
          <w:lang w:val="en-GB"/>
        </w:rPr>
        <w:t xml:space="preserve">fine </w:t>
      </w:r>
      <w:r w:rsidR="00681912" w:rsidRPr="00A207DA">
        <w:rPr>
          <w:b w:val="0"/>
          <w:bCs w:val="0"/>
          <w:lang w:val="en-GB"/>
        </w:rPr>
        <w:t>details of a</w:t>
      </w:r>
      <w:r w:rsidR="00DE4CF2">
        <w:rPr>
          <w:b w:val="0"/>
          <w:bCs w:val="0"/>
          <w:lang w:val="en-GB"/>
        </w:rPr>
        <w:t>ny</w:t>
      </w:r>
      <w:r w:rsidR="00681912" w:rsidRPr="00A207DA">
        <w:rPr>
          <w:b w:val="0"/>
          <w:bCs w:val="0"/>
          <w:lang w:val="en-GB"/>
        </w:rPr>
        <w:t xml:space="preserve"> public acce</w:t>
      </w:r>
      <w:r w:rsidR="00197FAC" w:rsidRPr="00A207DA">
        <w:rPr>
          <w:b w:val="0"/>
          <w:bCs w:val="0"/>
          <w:lang w:val="en-GB"/>
        </w:rPr>
        <w:t>ss plan should set out</w:t>
      </w:r>
      <w:r w:rsidR="00DE4CF2">
        <w:rPr>
          <w:b w:val="0"/>
          <w:bCs w:val="0"/>
          <w:lang w:val="en-GB"/>
        </w:rPr>
        <w:t>,</w:t>
      </w:r>
      <w:r w:rsidR="00197FAC" w:rsidRPr="00A207DA">
        <w:rPr>
          <w:b w:val="0"/>
          <w:bCs w:val="0"/>
          <w:lang w:val="en-GB"/>
        </w:rPr>
        <w:t xml:space="preserve"> in terms</w:t>
      </w:r>
      <w:r w:rsidR="00DE4CF2">
        <w:rPr>
          <w:b w:val="0"/>
          <w:bCs w:val="0"/>
          <w:lang w:val="en-GB"/>
        </w:rPr>
        <w:t>,</w:t>
      </w:r>
      <w:r w:rsidR="001A7275" w:rsidRPr="00A207DA">
        <w:rPr>
          <w:b w:val="0"/>
          <w:bCs w:val="0"/>
          <w:lang w:val="en-GB"/>
        </w:rPr>
        <w:t xml:space="preserve"> </w:t>
      </w:r>
      <w:r w:rsidRPr="00A207DA">
        <w:rPr>
          <w:b w:val="0"/>
          <w:bCs w:val="0"/>
          <w:lang w:val="en-GB"/>
        </w:rPr>
        <w:t xml:space="preserve">in a </w:t>
      </w:r>
      <w:r w:rsidRPr="00A207DA">
        <w:rPr>
          <w:b w:val="0"/>
        </w:rPr>
        <w:t>Community Access Agreement</w:t>
      </w:r>
      <w:r w:rsidR="00DC3D58">
        <w:rPr>
          <w:b w:val="0"/>
          <w:bCs w:val="0"/>
          <w:lang w:val="en-GB"/>
        </w:rPr>
        <w:t xml:space="preserve"> </w:t>
      </w:r>
      <w:r w:rsidR="004C6676" w:rsidRPr="00A207DA">
        <w:rPr>
          <w:b w:val="0"/>
          <w:bCs w:val="0"/>
          <w:lang w:val="en-GB"/>
        </w:rPr>
        <w:t>the hours of public access;</w:t>
      </w:r>
      <w:r w:rsidR="001A7275" w:rsidRPr="00A207DA">
        <w:rPr>
          <w:b w:val="0"/>
          <w:bCs w:val="0"/>
          <w:lang w:val="en-GB"/>
        </w:rPr>
        <w:t xml:space="preserve"> </w:t>
      </w:r>
      <w:r w:rsidR="00681912" w:rsidRPr="00A207DA">
        <w:rPr>
          <w:b w:val="0"/>
          <w:bCs w:val="0"/>
          <w:lang w:val="en-GB"/>
        </w:rPr>
        <w:t>and for the sports facilities</w:t>
      </w:r>
      <w:r w:rsidR="004C6676" w:rsidRPr="00A207DA">
        <w:rPr>
          <w:b w:val="0"/>
          <w:bCs w:val="0"/>
          <w:lang w:val="en-GB"/>
        </w:rPr>
        <w:t>, the bookable hours available t</w:t>
      </w:r>
      <w:r w:rsidRPr="00A207DA">
        <w:rPr>
          <w:b w:val="0"/>
          <w:bCs w:val="0"/>
          <w:lang w:val="en-GB"/>
        </w:rPr>
        <w:t>o the public for eac</w:t>
      </w:r>
      <w:r w:rsidR="0062414E">
        <w:rPr>
          <w:b w:val="0"/>
          <w:bCs w:val="0"/>
          <w:lang w:val="en-GB"/>
        </w:rPr>
        <w:t>h facility;</w:t>
      </w:r>
      <w:r w:rsidR="00681912" w:rsidRPr="00A207DA">
        <w:rPr>
          <w:b w:val="0"/>
          <w:bCs w:val="0"/>
          <w:lang w:val="en-GB"/>
        </w:rPr>
        <w:t xml:space="preserve"> an affordable</w:t>
      </w:r>
      <w:r w:rsidRPr="00A207DA">
        <w:rPr>
          <w:b w:val="0"/>
          <w:bCs w:val="0"/>
          <w:lang w:val="en-GB"/>
        </w:rPr>
        <w:t>,</w:t>
      </w:r>
      <w:r w:rsidR="00681912" w:rsidRPr="00A207DA">
        <w:rPr>
          <w:b w:val="0"/>
          <w:bCs w:val="0"/>
          <w:lang w:val="en-GB"/>
        </w:rPr>
        <w:t xml:space="preserve"> not for profit </w:t>
      </w:r>
      <w:r w:rsidR="001A7275" w:rsidRPr="00A207DA">
        <w:rPr>
          <w:b w:val="0"/>
          <w:bCs w:val="0"/>
          <w:lang w:val="en-GB"/>
        </w:rPr>
        <w:t>fee charging</w:t>
      </w:r>
      <w:r w:rsidRPr="00A207DA">
        <w:rPr>
          <w:b w:val="0"/>
          <w:bCs w:val="0"/>
          <w:lang w:val="en-GB"/>
        </w:rPr>
        <w:t xml:space="preserve"> structure;</w:t>
      </w:r>
      <w:r w:rsidR="00681912" w:rsidRPr="00A207DA">
        <w:rPr>
          <w:b w:val="0"/>
          <w:bCs w:val="0"/>
          <w:lang w:val="en-GB"/>
        </w:rPr>
        <w:t xml:space="preserve"> straightforward booking </w:t>
      </w:r>
      <w:r w:rsidR="001A7275" w:rsidRPr="00A207DA">
        <w:rPr>
          <w:b w:val="0"/>
          <w:bCs w:val="0"/>
          <w:lang w:val="en-GB"/>
        </w:rPr>
        <w:t>administrat</w:t>
      </w:r>
      <w:r w:rsidR="00681912" w:rsidRPr="00A207DA">
        <w:rPr>
          <w:b w:val="0"/>
          <w:bCs w:val="0"/>
          <w:lang w:val="en-GB"/>
        </w:rPr>
        <w:t>ion</w:t>
      </w:r>
      <w:r w:rsidR="001A7275" w:rsidRPr="00A207DA">
        <w:rPr>
          <w:b w:val="0"/>
          <w:bCs w:val="0"/>
          <w:lang w:val="en-GB"/>
        </w:rPr>
        <w:t xml:space="preserve"> arrangements</w:t>
      </w:r>
      <w:r w:rsidRPr="00A207DA">
        <w:rPr>
          <w:b w:val="0"/>
          <w:bCs w:val="0"/>
          <w:lang w:val="en-GB"/>
        </w:rPr>
        <w:t>;</w:t>
      </w:r>
      <w:r w:rsidR="001A7275" w:rsidRPr="00A207DA">
        <w:rPr>
          <w:b w:val="0"/>
          <w:bCs w:val="0"/>
          <w:lang w:val="en-GB"/>
        </w:rPr>
        <w:t xml:space="preserve"> </w:t>
      </w:r>
      <w:r w:rsidR="00681912" w:rsidRPr="00A207DA">
        <w:rPr>
          <w:b w:val="0"/>
          <w:bCs w:val="0"/>
          <w:lang w:val="en-GB"/>
        </w:rPr>
        <w:t xml:space="preserve">and </w:t>
      </w:r>
      <w:r w:rsidR="00197FAC" w:rsidRPr="00A207DA">
        <w:rPr>
          <w:b w:val="0"/>
          <w:bCs w:val="0"/>
          <w:lang w:val="en-GB"/>
        </w:rPr>
        <w:t>the physical security</w:t>
      </w:r>
      <w:r w:rsidR="004C6676" w:rsidRPr="00A207DA">
        <w:rPr>
          <w:b w:val="0"/>
          <w:bCs w:val="0"/>
          <w:lang w:val="en-GB"/>
        </w:rPr>
        <w:t xml:space="preserve"> </w:t>
      </w:r>
      <w:r w:rsidR="00681912" w:rsidRPr="00A207DA">
        <w:rPr>
          <w:b w:val="0"/>
          <w:bCs w:val="0"/>
          <w:lang w:val="en-GB"/>
        </w:rPr>
        <w:t>access</w:t>
      </w:r>
      <w:r w:rsidR="004C6676" w:rsidRPr="00A207DA">
        <w:rPr>
          <w:b w:val="0"/>
          <w:bCs w:val="0"/>
          <w:lang w:val="en-GB"/>
        </w:rPr>
        <w:t xml:space="preserve"> arran</w:t>
      </w:r>
      <w:r w:rsidR="00197FAC" w:rsidRPr="00A207DA">
        <w:rPr>
          <w:b w:val="0"/>
          <w:bCs w:val="0"/>
          <w:lang w:val="en-GB"/>
        </w:rPr>
        <w:t>gements that will be in place,</w:t>
      </w:r>
      <w:r w:rsidR="00681912" w:rsidRPr="00A207DA">
        <w:rPr>
          <w:b w:val="0"/>
          <w:bCs w:val="0"/>
          <w:lang w:val="en-GB"/>
        </w:rPr>
        <w:t xml:space="preserve"> </w:t>
      </w:r>
      <w:r w:rsidR="001A7275" w:rsidRPr="00A207DA">
        <w:rPr>
          <w:b w:val="0"/>
          <w:bCs w:val="0"/>
          <w:lang w:val="en-GB"/>
        </w:rPr>
        <w:t xml:space="preserve">before permission is granted. </w:t>
      </w:r>
      <w:r w:rsidRPr="00A207DA">
        <w:rPr>
          <w:b w:val="0"/>
        </w:rPr>
        <w:t>Even then, though, my concern is that past history tells us that Barnet Council are woefully bad  in enforcing such planning conditions</w:t>
      </w:r>
      <w:r w:rsidR="00DE4CF2">
        <w:rPr>
          <w:b w:val="0"/>
        </w:rPr>
        <w:t>, so such an Agreement may not be worth much, especially when compared with what the community would lose in Green Belt open access.</w:t>
      </w:r>
    </w:p>
    <w:p w:rsidR="001E09A8" w:rsidRDefault="001E09A8" w:rsidP="00A22550">
      <w:pPr>
        <w:jc w:val="both"/>
        <w:rPr>
          <w:b w:val="0"/>
          <w:bCs w:val="0"/>
          <w:lang w:val="en-GB"/>
        </w:rPr>
      </w:pPr>
    </w:p>
    <w:p w:rsidR="001E09A8" w:rsidRPr="003B626B" w:rsidRDefault="001E09A8" w:rsidP="00A22550">
      <w:pPr>
        <w:jc w:val="both"/>
        <w:rPr>
          <w:bCs w:val="0"/>
          <w:lang w:val="en-GB"/>
        </w:rPr>
      </w:pPr>
      <w:r w:rsidRPr="003B626B">
        <w:rPr>
          <w:bCs w:val="0"/>
          <w:lang w:val="en-GB"/>
        </w:rPr>
        <w:t>Conclusion</w:t>
      </w:r>
    </w:p>
    <w:p w:rsidR="001E09A8" w:rsidRDefault="001E09A8" w:rsidP="00A22550">
      <w:pPr>
        <w:jc w:val="both"/>
        <w:rPr>
          <w:b w:val="0"/>
          <w:bCs w:val="0"/>
          <w:lang w:val="en-GB"/>
        </w:rPr>
      </w:pPr>
    </w:p>
    <w:p w:rsidR="00DE4CF2" w:rsidRDefault="001E09A8" w:rsidP="00A22550">
      <w:pPr>
        <w:jc w:val="both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It is regrettable to </w:t>
      </w:r>
      <w:r w:rsidR="00DC3D58">
        <w:rPr>
          <w:b w:val="0"/>
          <w:bCs w:val="0"/>
          <w:lang w:val="en-GB"/>
        </w:rPr>
        <w:t xml:space="preserve">have to </w:t>
      </w:r>
      <w:r>
        <w:rPr>
          <w:b w:val="0"/>
          <w:bCs w:val="0"/>
          <w:lang w:val="en-GB"/>
        </w:rPr>
        <w:t xml:space="preserve">object </w:t>
      </w:r>
      <w:r w:rsidR="004C6676">
        <w:rPr>
          <w:b w:val="0"/>
          <w:bCs w:val="0"/>
          <w:lang w:val="en-GB"/>
        </w:rPr>
        <w:t xml:space="preserve">formally </w:t>
      </w:r>
      <w:r>
        <w:rPr>
          <w:b w:val="0"/>
          <w:bCs w:val="0"/>
          <w:lang w:val="en-GB"/>
        </w:rPr>
        <w:t xml:space="preserve">to an application where the applicants have made a great deal of effort to </w:t>
      </w:r>
      <w:r w:rsidR="003B626B">
        <w:rPr>
          <w:b w:val="0"/>
          <w:bCs w:val="0"/>
          <w:lang w:val="en-GB"/>
        </w:rPr>
        <w:t xml:space="preserve">engage </w:t>
      </w:r>
      <w:r w:rsidR="00DE4CF2">
        <w:rPr>
          <w:b w:val="0"/>
          <w:bCs w:val="0"/>
          <w:lang w:val="en-GB"/>
        </w:rPr>
        <w:t xml:space="preserve">with local people </w:t>
      </w:r>
      <w:r w:rsidR="003B626B">
        <w:rPr>
          <w:b w:val="0"/>
          <w:bCs w:val="0"/>
          <w:lang w:val="en-GB"/>
        </w:rPr>
        <w:t xml:space="preserve">and </w:t>
      </w:r>
      <w:proofErr w:type="gramStart"/>
      <w:r w:rsidR="003B626B">
        <w:rPr>
          <w:b w:val="0"/>
          <w:bCs w:val="0"/>
          <w:lang w:val="en-GB"/>
        </w:rPr>
        <w:t>mitigate</w:t>
      </w:r>
      <w:proofErr w:type="gramEnd"/>
      <w:r w:rsidR="003B626B">
        <w:rPr>
          <w:b w:val="0"/>
          <w:bCs w:val="0"/>
          <w:lang w:val="en-GB"/>
        </w:rPr>
        <w:t xml:space="preserve"> against the impact of their development, and have a design that would be completely acceptable in any other location. </w:t>
      </w:r>
    </w:p>
    <w:p w:rsidR="00DE4CF2" w:rsidRDefault="00DE4CF2" w:rsidP="00A22550">
      <w:pPr>
        <w:jc w:val="both"/>
        <w:rPr>
          <w:b w:val="0"/>
          <w:bCs w:val="0"/>
          <w:lang w:val="en-GB"/>
        </w:rPr>
      </w:pPr>
    </w:p>
    <w:p w:rsidR="001E09A8" w:rsidRDefault="003B626B" w:rsidP="00A22550">
      <w:pPr>
        <w:jc w:val="both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However, the principle of defending the Green Belt is a strong one, and if an exemption is created for this site, a precedent is created for </w:t>
      </w:r>
      <w:r w:rsidR="004C6676">
        <w:rPr>
          <w:b w:val="0"/>
          <w:bCs w:val="0"/>
          <w:lang w:val="en-GB"/>
        </w:rPr>
        <w:t>more intrusive</w:t>
      </w:r>
      <w:r>
        <w:rPr>
          <w:b w:val="0"/>
          <w:bCs w:val="0"/>
          <w:lang w:val="en-GB"/>
        </w:rPr>
        <w:t xml:space="preserve"> applications.</w:t>
      </w:r>
      <w:r w:rsidR="004C6676">
        <w:rPr>
          <w:b w:val="0"/>
          <w:bCs w:val="0"/>
          <w:lang w:val="en-GB"/>
        </w:rPr>
        <w:t xml:space="preserve"> If however the committee is minded to grant the application</w:t>
      </w:r>
      <w:r w:rsidR="00DE4CF2">
        <w:rPr>
          <w:b w:val="0"/>
          <w:bCs w:val="0"/>
          <w:lang w:val="en-GB"/>
        </w:rPr>
        <w:t xml:space="preserve"> despite it being in cl</w:t>
      </w:r>
      <w:r w:rsidR="0062414E">
        <w:rPr>
          <w:b w:val="0"/>
          <w:bCs w:val="0"/>
          <w:lang w:val="en-GB"/>
        </w:rPr>
        <w:t>ear breach of Green Belt policy</w:t>
      </w:r>
      <w:r w:rsidR="004C6676">
        <w:rPr>
          <w:b w:val="0"/>
          <w:bCs w:val="0"/>
          <w:lang w:val="en-GB"/>
        </w:rPr>
        <w:t>, then</w:t>
      </w:r>
      <w:r w:rsidR="0062414E">
        <w:rPr>
          <w:b w:val="0"/>
          <w:bCs w:val="0"/>
          <w:lang w:val="en-GB"/>
        </w:rPr>
        <w:t xml:space="preserve"> detailed</w:t>
      </w:r>
      <w:r w:rsidR="004C6676">
        <w:rPr>
          <w:b w:val="0"/>
          <w:bCs w:val="0"/>
          <w:lang w:val="en-GB"/>
        </w:rPr>
        <w:t xml:space="preserve"> clear and improved public access conditions should be the subject of </w:t>
      </w:r>
      <w:r w:rsidR="00DE4CF2">
        <w:rPr>
          <w:b w:val="0"/>
          <w:bCs w:val="0"/>
          <w:lang w:val="en-GB"/>
        </w:rPr>
        <w:t xml:space="preserve">enforced </w:t>
      </w:r>
      <w:r w:rsidR="004C6676">
        <w:rPr>
          <w:b w:val="0"/>
          <w:bCs w:val="0"/>
          <w:lang w:val="en-GB"/>
        </w:rPr>
        <w:t>planning conditions.</w:t>
      </w:r>
    </w:p>
    <w:p w:rsidR="00A22550" w:rsidRPr="00DF63DD" w:rsidRDefault="00A22550" w:rsidP="00A22550">
      <w:pPr>
        <w:jc w:val="both"/>
        <w:rPr>
          <w:b w:val="0"/>
        </w:rPr>
      </w:pPr>
    </w:p>
    <w:p w:rsidR="0062414E" w:rsidRDefault="0062414E" w:rsidP="00A22550">
      <w:pPr>
        <w:jc w:val="both"/>
        <w:rPr>
          <w:b w:val="0"/>
        </w:rPr>
      </w:pPr>
    </w:p>
    <w:p w:rsidR="0062414E" w:rsidRDefault="0062414E" w:rsidP="00A22550">
      <w:pPr>
        <w:jc w:val="both"/>
        <w:rPr>
          <w:b w:val="0"/>
        </w:rPr>
      </w:pPr>
    </w:p>
    <w:p w:rsidR="0062414E" w:rsidRDefault="0062414E" w:rsidP="00A22550">
      <w:pPr>
        <w:jc w:val="both"/>
        <w:rPr>
          <w:b w:val="0"/>
        </w:rPr>
      </w:pPr>
    </w:p>
    <w:p w:rsidR="00A22550" w:rsidRDefault="00A22550" w:rsidP="00A22550">
      <w:pPr>
        <w:jc w:val="both"/>
        <w:rPr>
          <w:b w:val="0"/>
        </w:rPr>
      </w:pPr>
      <w:bookmarkStart w:id="0" w:name="_GoBack"/>
      <w:bookmarkEnd w:id="0"/>
      <w:r w:rsidRPr="00DF63DD">
        <w:rPr>
          <w:b w:val="0"/>
        </w:rPr>
        <w:lastRenderedPageBreak/>
        <w:t>Yours sincerely,</w:t>
      </w:r>
    </w:p>
    <w:p w:rsidR="00A22550" w:rsidRPr="00DF63DD" w:rsidRDefault="00A22550" w:rsidP="00A22550">
      <w:pPr>
        <w:jc w:val="both"/>
        <w:rPr>
          <w:b w:val="0"/>
        </w:rPr>
      </w:pPr>
    </w:p>
    <w:p w:rsidR="00A22550" w:rsidRPr="00DF63DD" w:rsidRDefault="00A22550" w:rsidP="00A22550">
      <w:pPr>
        <w:jc w:val="both"/>
        <w:rPr>
          <w:b w:val="0"/>
        </w:rPr>
      </w:pPr>
      <w:r w:rsidRPr="00DF63DD">
        <w:rPr>
          <w:rFonts w:ascii="Calibri" w:hAnsi="Calibri"/>
          <w:b w:val="0"/>
          <w:noProof/>
          <w:color w:val="1F497D"/>
          <w:lang w:val="en-GB" w:eastAsia="en-GB"/>
        </w:rPr>
        <w:drawing>
          <wp:inline distT="0" distB="0" distL="0" distR="0">
            <wp:extent cx="1428750" cy="523875"/>
            <wp:effectExtent l="19050" t="0" r="0" b="0"/>
            <wp:docPr id="2" name="Picture 2" descr="Andrew Dis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Dismor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550" w:rsidRPr="00DF63DD" w:rsidRDefault="00A22550" w:rsidP="00A22550">
      <w:pPr>
        <w:jc w:val="both"/>
        <w:rPr>
          <w:b w:val="0"/>
          <w:color w:val="000000"/>
        </w:rPr>
      </w:pPr>
      <w:r w:rsidRPr="00DF63DD">
        <w:rPr>
          <w:b w:val="0"/>
          <w:color w:val="000000"/>
        </w:rPr>
        <w:t>Andrew Dismore</w:t>
      </w:r>
    </w:p>
    <w:p w:rsidR="00A22550" w:rsidRPr="00DF63DD" w:rsidRDefault="00A22550" w:rsidP="00A22550">
      <w:pPr>
        <w:jc w:val="both"/>
        <w:rPr>
          <w:b w:val="0"/>
          <w:color w:val="000000"/>
        </w:rPr>
      </w:pPr>
      <w:r w:rsidRPr="00DF63DD">
        <w:rPr>
          <w:b w:val="0"/>
          <w:color w:val="000000"/>
        </w:rPr>
        <w:t>Labour London Assembly Member for Barnet and Camden</w:t>
      </w:r>
    </w:p>
    <w:p w:rsidR="00A22550" w:rsidRPr="00DF63DD" w:rsidRDefault="00A22550" w:rsidP="00A22550">
      <w:pPr>
        <w:jc w:val="both"/>
        <w:rPr>
          <w:b w:val="0"/>
          <w:color w:val="000000"/>
        </w:rPr>
      </w:pPr>
    </w:p>
    <w:p w:rsidR="00A22550" w:rsidRPr="00DF63DD" w:rsidRDefault="00A22550" w:rsidP="00A22550">
      <w:pPr>
        <w:jc w:val="both"/>
        <w:rPr>
          <w:b w:val="0"/>
          <w:color w:val="000000"/>
        </w:rPr>
      </w:pPr>
      <w:r w:rsidRPr="00DF63DD">
        <w:rPr>
          <w:b w:val="0"/>
          <w:color w:val="000000"/>
        </w:rPr>
        <w:t>City Hall</w:t>
      </w:r>
    </w:p>
    <w:p w:rsidR="00A22550" w:rsidRPr="00DF63DD" w:rsidRDefault="00A22550" w:rsidP="00A22550">
      <w:pPr>
        <w:jc w:val="both"/>
        <w:rPr>
          <w:b w:val="0"/>
          <w:color w:val="000000"/>
        </w:rPr>
      </w:pPr>
      <w:r w:rsidRPr="00DF63DD">
        <w:rPr>
          <w:b w:val="0"/>
          <w:color w:val="000000"/>
        </w:rPr>
        <w:t>The Queen’s Walk</w:t>
      </w:r>
    </w:p>
    <w:p w:rsidR="00A22550" w:rsidRPr="00DF63DD" w:rsidRDefault="00A22550" w:rsidP="00A22550">
      <w:pPr>
        <w:jc w:val="both"/>
        <w:rPr>
          <w:b w:val="0"/>
          <w:color w:val="000000"/>
        </w:rPr>
      </w:pPr>
      <w:r w:rsidRPr="00DF63DD">
        <w:rPr>
          <w:b w:val="0"/>
          <w:color w:val="000000"/>
        </w:rPr>
        <w:t>London</w:t>
      </w:r>
    </w:p>
    <w:p w:rsidR="00A22550" w:rsidRPr="00DF63DD" w:rsidRDefault="00A22550" w:rsidP="00A22550">
      <w:pPr>
        <w:jc w:val="both"/>
        <w:rPr>
          <w:b w:val="0"/>
          <w:color w:val="000000"/>
        </w:rPr>
      </w:pPr>
      <w:r w:rsidRPr="00DF63DD">
        <w:rPr>
          <w:b w:val="0"/>
          <w:color w:val="000000"/>
        </w:rPr>
        <w:t>SE1 2AA</w:t>
      </w:r>
    </w:p>
    <w:p w:rsidR="00A22550" w:rsidRPr="00DF63DD" w:rsidRDefault="0062414E" w:rsidP="00A22550">
      <w:pPr>
        <w:jc w:val="both"/>
        <w:rPr>
          <w:b w:val="0"/>
        </w:rPr>
      </w:pPr>
      <w:hyperlink r:id="rId10" w:history="1">
        <w:r w:rsidR="00A22550" w:rsidRPr="00DF63DD">
          <w:rPr>
            <w:rStyle w:val="Hyperlink"/>
            <w:b w:val="0"/>
          </w:rPr>
          <w:t>Andrew.dismore@london.gov.uk</w:t>
        </w:r>
      </w:hyperlink>
    </w:p>
    <w:p w:rsidR="00AF22A0" w:rsidRPr="00AF22A0" w:rsidRDefault="00AF22A0" w:rsidP="00AF22A0"/>
    <w:sectPr w:rsidR="00AF22A0" w:rsidRPr="00AF22A0" w:rsidSect="00AF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50"/>
    <w:rsid w:val="000136B9"/>
    <w:rsid w:val="00197FAC"/>
    <w:rsid w:val="001A7275"/>
    <w:rsid w:val="001E09A8"/>
    <w:rsid w:val="00243AED"/>
    <w:rsid w:val="002E66FC"/>
    <w:rsid w:val="00350E74"/>
    <w:rsid w:val="0035694F"/>
    <w:rsid w:val="003B626B"/>
    <w:rsid w:val="003D02F5"/>
    <w:rsid w:val="003D063E"/>
    <w:rsid w:val="0042401B"/>
    <w:rsid w:val="004C6676"/>
    <w:rsid w:val="0062414E"/>
    <w:rsid w:val="00681912"/>
    <w:rsid w:val="009E6FEC"/>
    <w:rsid w:val="00A207DA"/>
    <w:rsid w:val="00A22550"/>
    <w:rsid w:val="00AF22A0"/>
    <w:rsid w:val="00D43831"/>
    <w:rsid w:val="00DB27FF"/>
    <w:rsid w:val="00DC3D58"/>
    <w:rsid w:val="00DE4CF2"/>
    <w:rsid w:val="00F4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550"/>
    <w:rPr>
      <w:rFonts w:ascii="Arial" w:eastAsia="MS ??" w:hAnsi="Arial" w:cs="Arial"/>
      <w:b/>
      <w:bC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b w:val="0"/>
      <w:bCs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22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550"/>
    <w:rPr>
      <w:rFonts w:ascii="Arial" w:eastAsia="MS ??" w:hAnsi="Arial" w:cs="Arial"/>
      <w:b/>
      <w:bC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b w:val="0"/>
      <w:bCs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22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1.jpg@01CC1C85.029048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drew.dismore@london.gov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F4F1E.78D609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092F-39AC-4273-AE2E-A56DC8EC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London Authority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Arjun Kumar Mittra</dc:creator>
  <cp:lastModifiedBy>Arjun Kumar Mittra</cp:lastModifiedBy>
  <cp:revision>2</cp:revision>
  <dcterms:created xsi:type="dcterms:W3CDTF">2016-12-06T13:24:00Z</dcterms:created>
  <dcterms:modified xsi:type="dcterms:W3CDTF">2016-12-06T13:24:00Z</dcterms:modified>
</cp:coreProperties>
</file>